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217F8286"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0D7772">
        <w:rPr>
          <w:rFonts w:ascii="Book Antiqua" w:eastAsia="Book Antiqua" w:hAnsi="Book Antiqua" w:cs="Book Antiqua"/>
          <w:b/>
          <w:bCs/>
          <w:color w:val="0000FF"/>
          <w:sz w:val="22"/>
          <w:szCs w:val="22"/>
          <w:lang w:eastAsia="en-US"/>
        </w:rPr>
        <w:t xml:space="preserve">RENOVATION OF ED OFFICE, CONFERENCE HALL &amp; STAFF ROOM ON IST FLOOR OF OFFICE BUILDING AT RHQ </w:t>
      </w:r>
      <w:proofErr w:type="gramStart"/>
      <w:r w:rsidR="000D7772">
        <w:rPr>
          <w:rFonts w:ascii="Book Antiqua" w:eastAsia="Book Antiqua" w:hAnsi="Book Antiqua" w:cs="Book Antiqua"/>
          <w:b/>
          <w:bCs/>
          <w:color w:val="0000FF"/>
          <w:sz w:val="22"/>
          <w:szCs w:val="22"/>
          <w:lang w:eastAsia="en-US"/>
        </w:rPr>
        <w:t>NAGPUR</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43AE1417"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0D7772">
        <w:rPr>
          <w:rFonts w:asciiTheme="minorHAnsi" w:eastAsia="Book Antiqua" w:hAnsiTheme="minorHAnsi" w:cstheme="minorHAnsi"/>
          <w:color w:val="0000FF"/>
          <w:sz w:val="22"/>
          <w:szCs w:val="22"/>
        </w:rPr>
        <w:t>RENOVATION OF ED OFFICE, CONFERENCE HALL &amp; STAFF ROOM ON IST FLOOR OF OFFICE BUILDING AT RHQ NAGPUR</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C5E6E99" w:rsidR="0074475D" w:rsidRPr="008B2AFC" w:rsidRDefault="007017FE"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SR.</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Pr>
          <w:rFonts w:ascii="Book Antiqua" w:hAnsi="Book Antiqua" w:cs="Mangal"/>
          <w:color w:val="0000FF"/>
          <w:sz w:val="23"/>
          <w:szCs w:val="23"/>
          <w:lang w:val="en-US"/>
        </w:rPr>
        <w:t>ENGG</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4D8B6560" w14:textId="2452F0EB"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       Engineer </w:t>
      </w:r>
      <w:proofErr w:type="spellStart"/>
      <w:r w:rsidRPr="00F133E8">
        <w:rPr>
          <w:rFonts w:ascii="Book Antiqua" w:hAnsi="Book Antiqua"/>
          <w:sz w:val="23"/>
          <w:szCs w:val="23"/>
          <w:lang w:val="en-GB"/>
        </w:rPr>
        <w:t>Incharge</w:t>
      </w:r>
      <w:proofErr w:type="spellEnd"/>
    </w:p>
    <w:p w14:paraId="3FC79E63" w14:textId="77777777"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7017FE">
        <w:rPr>
          <w:rFonts w:ascii="Book Antiqua" w:hAnsi="Book Antiqua" w:cs="Mangal"/>
          <w:color w:val="0000FF"/>
          <w:sz w:val="23"/>
          <w:szCs w:val="23"/>
        </w:rPr>
        <w:t xml:space="preserve">SR.GM (ENGG) </w:t>
      </w:r>
    </w:p>
    <w:p w14:paraId="75E973AC" w14:textId="68140C10" w:rsidR="000457A9" w:rsidRPr="000457A9" w:rsidRDefault="000457A9" w:rsidP="007017FE">
      <w:pPr>
        <w:ind w:left="72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Power Grid Corporation of India Ltd,</w:t>
      </w:r>
    </w:p>
    <w:p w14:paraId="6F5AD40F" w14:textId="77777777" w:rsidR="000457A9" w:rsidRDefault="000457A9" w:rsidP="000457A9">
      <w:pPr>
        <w:pStyle w:val="Title"/>
        <w:ind w:left="810" w:hanging="90"/>
        <w:jc w:val="both"/>
        <w:rPr>
          <w:rFonts w:ascii="Book Antiqua" w:eastAsia="Calibri" w:hAnsi="Book Antiqua" w:cs="Mangal"/>
          <w:color w:val="0000FF"/>
          <w:sz w:val="22"/>
          <w:szCs w:val="22"/>
          <w:lang w:bidi="hi-IN"/>
        </w:rPr>
      </w:pPr>
      <w:r w:rsidRPr="000457A9">
        <w:rPr>
          <w:rFonts w:ascii="Book Antiqua" w:eastAsia="Calibri" w:hAnsi="Book Antiqua" w:cs="Mangal"/>
          <w:color w:val="0000FF"/>
          <w:sz w:val="22"/>
          <w:szCs w:val="22"/>
          <w:lang w:bidi="hi-IN"/>
        </w:rPr>
        <w:t>Regional HQ, Sampriti Nagar, Nari Ring Road, Nagpur-440026</w:t>
      </w:r>
    </w:p>
    <w:p w14:paraId="5CA4866A" w14:textId="77777777" w:rsidR="000457A9" w:rsidRDefault="000457A9" w:rsidP="000457A9">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1B694328" w14:textId="77777777" w:rsidR="000457A9" w:rsidRPr="000457A9"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Power Grid Corporation of India Ltd,</w:t>
      </w:r>
    </w:p>
    <w:p w14:paraId="4DA80C5A" w14:textId="30421E4A" w:rsidR="00D302FC" w:rsidRDefault="000457A9" w:rsidP="000457A9">
      <w:pPr>
        <w:ind w:left="720"/>
        <w:jc w:val="both"/>
        <w:rPr>
          <w:rFonts w:ascii="Book Antiqua" w:eastAsia="Calibri" w:hAnsi="Book Antiqua" w:cs="Mangal"/>
          <w:b/>
          <w:bCs/>
          <w:color w:val="0000FF"/>
          <w:sz w:val="22"/>
          <w:szCs w:val="22"/>
          <w:lang w:val="x-none" w:eastAsia="x-none" w:bidi="hi-IN"/>
        </w:rPr>
      </w:pPr>
      <w:r w:rsidRPr="000457A9">
        <w:rPr>
          <w:rFonts w:ascii="Book Antiqua" w:eastAsia="Calibri" w:hAnsi="Book Antiqua" w:cs="Mangal"/>
          <w:b/>
          <w:bCs/>
          <w:color w:val="0000FF"/>
          <w:sz w:val="22"/>
          <w:szCs w:val="22"/>
          <w:lang w:val="x-none" w:eastAsia="x-none" w:bidi="hi-IN"/>
        </w:rPr>
        <w:t>Regional HQ, Sampriti Nagar, Nari Ring Road, Nagpur-440026</w:t>
      </w:r>
    </w:p>
    <w:p w14:paraId="34D116B0" w14:textId="77777777" w:rsidR="000457A9" w:rsidRDefault="000457A9" w:rsidP="000457A9">
      <w:pPr>
        <w:ind w:left="720"/>
        <w:jc w:val="both"/>
        <w:rPr>
          <w:rFonts w:ascii="Book Antiqua" w:eastAsia="Calibri" w:hAnsi="Book Antiqua" w:cs="Mangal"/>
          <w:b/>
          <w:bCs/>
          <w:color w:val="0000FF"/>
          <w:sz w:val="22"/>
          <w:szCs w:val="22"/>
          <w:lang w:val="x-none" w:eastAsia="x-none" w:bidi="hi-IN"/>
        </w:rPr>
      </w:pP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lastRenderedPageBreak/>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4AA4C6BC"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7F6AC1">
        <w:rPr>
          <w:rFonts w:ascii="Book Antiqua" w:hAnsi="Book Antiqua"/>
          <w:sz w:val="23"/>
          <w:szCs w:val="23"/>
          <w:highlight w:val="yellow"/>
          <w:lang w:val="en-GB"/>
        </w:rPr>
        <w:t>0</w:t>
      </w:r>
      <w:r w:rsidR="00800D92">
        <w:rPr>
          <w:rFonts w:ascii="Book Antiqua" w:hAnsi="Book Antiqua"/>
          <w:sz w:val="23"/>
          <w:szCs w:val="23"/>
          <w:highlight w:val="yellow"/>
          <w:lang w:val="en-GB"/>
        </w:rPr>
        <w:t>3</w:t>
      </w:r>
      <w:r w:rsidR="00C57FFD">
        <w:rPr>
          <w:rFonts w:ascii="Book Antiqua" w:hAnsi="Book Antiqua"/>
          <w:sz w:val="23"/>
          <w:szCs w:val="23"/>
          <w:highlight w:val="yellow"/>
          <w:lang w:val="en-GB"/>
        </w:rPr>
        <w:t xml:space="preserve"> (</w:t>
      </w:r>
      <w:r w:rsidR="00800D92">
        <w:rPr>
          <w:rFonts w:ascii="Book Antiqua" w:hAnsi="Book Antiqua"/>
          <w:sz w:val="23"/>
          <w:szCs w:val="23"/>
          <w:highlight w:val="yellow"/>
          <w:lang w:val="en-GB"/>
        </w:rPr>
        <w:t>THREE</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6E617A49" w:rsidR="00BB16F2" w:rsidRPr="00BB16F2" w:rsidRDefault="00BB16F2" w:rsidP="00BB16F2">
      <w:pPr>
        <w:spacing w:after="5"/>
      </w:pPr>
      <w:r>
        <w:rPr>
          <w:rFonts w:ascii="Book Antiqua" w:hAnsi="Book Antiqua"/>
          <w:b/>
          <w:sz w:val="23"/>
          <w:szCs w:val="23"/>
          <w:lang w:val="en-GB"/>
        </w:rPr>
        <w:t xml:space="preserve">12.1      </w:t>
      </w:r>
      <w:r>
        <w:rPr>
          <w:b/>
          <w:u w:val="single" w:color="000000"/>
        </w:rPr>
        <w:t>One hundred percent (100%) payment</w:t>
      </w:r>
      <w:r>
        <w:t xml:space="preserve"> including applicable taxes &amp; duties, for the work executed, shall be released within 15 days after successful completion of the work/completion of the Scope of work and issuance of Taking Over Certificates by Engineer-in-Charge</w:t>
      </w:r>
      <w:r w:rsidR="00EE02CF">
        <w:t xml:space="preserve"> and upon furnishing the CPG</w:t>
      </w:r>
      <w: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w:t>
      </w:r>
      <w:r w:rsidR="4C5411BD" w:rsidRPr="28A70134">
        <w:rPr>
          <w:rFonts w:ascii="Book Antiqua" w:hAnsi="Book Antiqua"/>
          <w:b w:val="0"/>
          <w:bCs w:val="0"/>
          <w:sz w:val="23"/>
          <w:szCs w:val="23"/>
          <w:lang w:val="en-GB"/>
        </w:rPr>
        <w:lastRenderedPageBreak/>
        <w:t>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 xml:space="preserve">On receipt of physical bill, concerned POWERGRID’s official shall online acknowledge the receipt of bill. This action will trigger an automated mail to the </w:t>
      </w:r>
      <w:r w:rsidRPr="008B2AFC">
        <w:rPr>
          <w:rFonts w:ascii="Book Antiqua" w:eastAsia="Calibri" w:hAnsi="Book Antiqua" w:cs="Calibri"/>
          <w:sz w:val="23"/>
          <w:szCs w:val="23"/>
          <w:lang w:bidi="hi-IN"/>
        </w:rPr>
        <w:lastRenderedPageBreak/>
        <w:t>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w:t>
      </w:r>
      <w:proofErr w:type="gramStart"/>
      <w:r w:rsidRPr="008E0AFD">
        <w:rPr>
          <w:rFonts w:ascii="Book Antiqua" w:hAnsi="Book Antiqua"/>
          <w:sz w:val="22"/>
          <w:szCs w:val="22"/>
        </w:rPr>
        <w:t>release</w:t>
      </w:r>
      <w:proofErr w:type="gramEnd"/>
      <w:r w:rsidRPr="008E0AFD">
        <w:rPr>
          <w:rFonts w:ascii="Book Antiqua" w:hAnsi="Book Antiqua"/>
          <w:sz w:val="22"/>
          <w:szCs w:val="22"/>
        </w:rPr>
        <w:t xml:space="preserv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lastRenderedPageBreak/>
        <w:t>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w:t>
      </w:r>
      <w:r w:rsidRPr="28A70134">
        <w:rPr>
          <w:rFonts w:ascii="Book Antiqua" w:hAnsi="Book Antiqua"/>
          <w:b w:val="0"/>
          <w:bCs w:val="0"/>
          <w:sz w:val="23"/>
          <w:szCs w:val="23"/>
          <w:lang w:val="en-GB"/>
        </w:rPr>
        <w:lastRenderedPageBreak/>
        <w:t>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Substantial portion of works (more than 50% of the </w:t>
            </w:r>
            <w:r w:rsidRPr="008B2AFC">
              <w:rPr>
                <w:rFonts w:ascii="Book Antiqua" w:hAnsi="Book Antiqua" w:cs="Calibri"/>
                <w:bCs/>
                <w:sz w:val="23"/>
                <w:szCs w:val="23"/>
              </w:rPr>
              <w:lastRenderedPageBreak/>
              <w:t>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37D92FAF" w14:textId="77777777" w:rsidR="008A495C" w:rsidRDefault="008A495C" w:rsidP="00086722">
      <w:pPr>
        <w:pStyle w:val="Title"/>
        <w:ind w:left="720"/>
        <w:jc w:val="both"/>
        <w:rPr>
          <w:rFonts w:ascii="Book Antiqua" w:hAnsi="Book Antiqua"/>
          <w:b w:val="0"/>
          <w:sz w:val="23"/>
          <w:szCs w:val="23"/>
          <w:lang w:val="en-GB"/>
        </w:rPr>
      </w:pPr>
    </w:p>
    <w:p w14:paraId="084DD731" w14:textId="77777777" w:rsidR="008A495C" w:rsidRPr="008B2AF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lastRenderedPageBreak/>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 xml:space="preserve">In case of invocation of arbitration by POWERGRID, POWERGRID shall, within 30 days, send a list of names of 3 arbitrators from its list/database of Arbitrators and the contractor shall within the period of further 30 days select any one person to act as </w:t>
      </w:r>
      <w:r w:rsidRPr="008B2AFC">
        <w:rPr>
          <w:rFonts w:ascii="Book Antiqua" w:hAnsi="Book Antiqua"/>
          <w:sz w:val="23"/>
          <w:szCs w:val="23"/>
        </w:rPr>
        <w:lastRenderedPageBreak/>
        <w:t>“Sole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lastRenderedPageBreak/>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3D316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3D3162">
        <w:rPr>
          <w:rFonts w:ascii="Book Antiqua" w:hAnsi="Book Antiqua"/>
          <w:strike/>
          <w:sz w:val="23"/>
          <w:szCs w:val="23"/>
          <w:lang w:val="en-GB"/>
        </w:rPr>
        <w:t>POWERGRID latest revision of SFQP civil works for site packages (</w:t>
      </w:r>
      <w:r w:rsidR="512AC34C" w:rsidRPr="003D3162">
        <w:rPr>
          <w:rFonts w:ascii="Book Antiqua" w:hAnsi="Book Antiqua"/>
          <w:strike/>
          <w:sz w:val="23"/>
          <w:szCs w:val="23"/>
          <w:lang w:val="en-GB"/>
        </w:rPr>
        <w:t>SFQP No. C/QA&amp;I/SFQP/SITE-CIVIL-2012/ (Rev 4)</w:t>
      </w:r>
      <w:r w:rsidRPr="003D3162">
        <w:rPr>
          <w:rFonts w:ascii="Book Antiqua" w:hAnsi="Book Antiqua"/>
          <w:strike/>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lastRenderedPageBreak/>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ensure that the affected person(s) must be administered first-aid and all efforts made to immediately shift to nearby hospital or any </w:t>
      </w:r>
      <w:r w:rsidRPr="00916DEB">
        <w:rPr>
          <w:rFonts w:ascii="Book Antiqua" w:hAnsi="Book Antiqua"/>
        </w:rPr>
        <w:lastRenderedPageBreak/>
        <w:t>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lastRenderedPageBreak/>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0F3EC" w14:textId="77777777" w:rsidR="00BF6149" w:rsidRDefault="00BF6149">
      <w:r>
        <w:separator/>
      </w:r>
    </w:p>
  </w:endnote>
  <w:endnote w:type="continuationSeparator" w:id="0">
    <w:p w14:paraId="71E580F4" w14:textId="77777777" w:rsidR="00BF6149" w:rsidRDefault="00BF6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1F3B779D" w:rsidR="007D2DC9" w:rsidRPr="007D2DC9" w:rsidRDefault="000D7772" w:rsidP="000D7772">
    <w:pPr>
      <w:pStyle w:val="Footer"/>
      <w:tabs>
        <w:tab w:val="clear" w:pos="8640"/>
        <w:tab w:val="left" w:pos="8789"/>
      </w:tabs>
      <w:ind w:left="-284" w:right="360"/>
      <w:rPr>
        <w:rFonts w:ascii="Book Antiqua" w:hAnsi="Book Antiqua"/>
        <w:color w:val="0000FF"/>
        <w:sz w:val="8"/>
        <w:szCs w:val="8"/>
      </w:rPr>
    </w:pPr>
    <w:r w:rsidRPr="005512F8">
      <w:rPr>
        <w:rFonts w:eastAsia="Times New Roman"/>
        <w:b/>
        <w:bCs/>
        <w:color w:val="0000FF"/>
        <w:sz w:val="22"/>
        <w:szCs w:val="22"/>
      </w:rPr>
      <w:t>RENOVATION OF ED OFFICE, CONFERENCE HALL &amp; STAFF ROOM ON IST FLOOR OF OFFICE BUILDING AT RHQ NAGPUR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D40469" w14:textId="77777777" w:rsidR="00BF6149" w:rsidRDefault="00BF6149">
      <w:r>
        <w:separator/>
      </w:r>
    </w:p>
  </w:footnote>
  <w:footnote w:type="continuationSeparator" w:id="0">
    <w:p w14:paraId="2177A441" w14:textId="77777777" w:rsidR="00BF6149" w:rsidRDefault="00BF61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0B64"/>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18</Pages>
  <Words>6263</Words>
  <Characters>35700</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41880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137</cp:revision>
  <cp:lastPrinted>2024-05-28T12:40:00Z</cp:lastPrinted>
  <dcterms:created xsi:type="dcterms:W3CDTF">2023-08-31T04:16:00Z</dcterms:created>
  <dcterms:modified xsi:type="dcterms:W3CDTF">2025-02-11T10:36:00Z</dcterms:modified>
</cp:coreProperties>
</file>